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C12D58"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 ) (ПРОЕКТНО-ТЕХНОЛОГИЧЕСКАЯ) ПРАКТИКА</w:t>
      </w:r>
    </w:p>
    <w:p w:rsidR="002B641F" w:rsidRPr="00C12D58" w:rsidRDefault="00DD5042"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К.М.03.04 </w:t>
      </w:r>
      <w:r w:rsidR="002B641F">
        <w:rPr>
          <w:rFonts w:ascii="Times New Roman" w:hAnsi="Times New Roman"/>
          <w:b/>
          <w:bCs/>
          <w:sz w:val="24"/>
          <w:szCs w:val="24"/>
        </w:rPr>
        <w:t xml:space="preserve"> (</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C12D58" w:rsidRDefault="003A6A95">
      <w:pPr>
        <w:rPr>
          <w:rFonts w:ascii="Times New Roman" w:hAnsi="Times New Roman"/>
          <w:sz w:val="24"/>
          <w:szCs w:val="24"/>
          <w:lang w:val="en-US"/>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F83DC8">
        <w:rPr>
          <w:rFonts w:ascii="Times New Roman" w:hAnsi="Times New Roman"/>
          <w:sz w:val="24"/>
          <w:szCs w:val="24"/>
        </w:rPr>
        <w:t>30</w:t>
      </w:r>
      <w:r w:rsidRPr="00C12D58">
        <w:rPr>
          <w:rFonts w:ascii="Times New Roman" w:hAnsi="Times New Roman"/>
          <w:sz w:val="24"/>
          <w:szCs w:val="24"/>
        </w:rPr>
        <w:t xml:space="preserve"> .0</w:t>
      </w:r>
      <w:r w:rsidR="00F83DC8">
        <w:rPr>
          <w:rFonts w:ascii="Times New Roman" w:hAnsi="Times New Roman"/>
          <w:sz w:val="24"/>
          <w:szCs w:val="24"/>
        </w:rPr>
        <w:t>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F83DC8">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8149AE" w:rsidP="00C12D58">
      <w:pPr>
        <w:spacing w:after="0" w:line="240" w:lineRule="auto"/>
        <w:ind w:firstLine="567"/>
        <w:jc w:val="both"/>
        <w:rPr>
          <w:rFonts w:ascii="Times New Roman" w:hAnsi="Times New Roman"/>
          <w:color w:val="000000"/>
          <w:sz w:val="24"/>
          <w:szCs w:val="24"/>
        </w:rPr>
      </w:pPr>
      <w:r w:rsidRPr="008149AE">
        <w:rPr>
          <w:rFonts w:ascii="Times New Roman" w:hAnsi="Times New Roman"/>
          <w:sz w:val="24"/>
          <w:szCs w:val="24"/>
        </w:rPr>
        <w:t>Учебная (технологическая ) (проектно-технологическая) практика</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Pr="008149AE">
        <w:rPr>
          <w:rFonts w:ascii="Times New Roman" w:hAnsi="Times New Roman"/>
          <w:sz w:val="24"/>
          <w:szCs w:val="24"/>
        </w:rPr>
        <w:t>Учебная (технологическая ) (проектно-технологическая) практика</w:t>
      </w:r>
      <w:r>
        <w:rPr>
          <w:rFonts w:ascii="Times New Roman" w:hAnsi="Times New Roman"/>
          <w:sz w:val="24"/>
          <w:szCs w:val="24"/>
        </w:rPr>
        <w:t xml:space="preserve"> </w:t>
      </w:r>
      <w:r w:rsidR="00DD5042">
        <w:rPr>
          <w:rFonts w:ascii="Times New Roman" w:hAnsi="Times New Roman"/>
          <w:color w:val="000000"/>
          <w:sz w:val="24"/>
          <w:szCs w:val="24"/>
        </w:rPr>
        <w:t xml:space="preserve">К.М.03.04 </w:t>
      </w:r>
      <w:r w:rsidR="00C12D58" w:rsidRPr="008149AE">
        <w:rPr>
          <w:rFonts w:ascii="Times New Roman" w:hAnsi="Times New Roman"/>
          <w:color w:val="000000"/>
          <w:sz w:val="24"/>
          <w:szCs w:val="24"/>
        </w:rPr>
        <w:t xml:space="preserve"> (</w:t>
      </w:r>
      <w:r>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DD5042"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 xml:space="preserve">К.М.03.04 </w:t>
      </w:r>
      <w:r w:rsidR="008149AE">
        <w:rPr>
          <w:rFonts w:ascii="Times New Roman" w:hAnsi="Times New Roman"/>
          <w:color w:val="000000"/>
          <w:sz w:val="24"/>
          <w:szCs w:val="24"/>
        </w:rPr>
        <w:t xml:space="preserve"> </w:t>
      </w:r>
      <w:r w:rsidR="00C12D58" w:rsidRPr="00C12D58">
        <w:rPr>
          <w:rFonts w:ascii="Times New Roman" w:hAnsi="Times New Roman"/>
          <w:color w:val="000000"/>
          <w:sz w:val="24"/>
          <w:szCs w:val="24"/>
        </w:rPr>
        <w:t>(</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1764C2">
        <w:rPr>
          <w:rFonts w:ascii="Times New Roman" w:hAnsi="Times New Roman"/>
          <w:color w:val="000000"/>
          <w:sz w:val="24"/>
          <w:szCs w:val="24"/>
        </w:rPr>
        <w:t>3</w:t>
      </w:r>
      <w:r w:rsidR="00C12D58" w:rsidRPr="00C12D58">
        <w:rPr>
          <w:rFonts w:ascii="Times New Roman" w:hAnsi="Times New Roman"/>
          <w:color w:val="000000"/>
          <w:sz w:val="24"/>
          <w:szCs w:val="24"/>
        </w:rPr>
        <w:t xml:space="preserve"> </w:t>
      </w:r>
      <w:r w:rsidR="001764C2" w:rsidRPr="001764C2">
        <w:rPr>
          <w:rFonts w:ascii="Times New Roman" w:hAnsi="Times New Roman"/>
          <w:color w:val="000000"/>
          <w:sz w:val="24"/>
          <w:szCs w:val="24"/>
        </w:rPr>
        <w:t>Психология и педагогика младшего школьного возраста</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DD5042" w:rsidRPr="00DD5042" w:rsidRDefault="00DD5042" w:rsidP="00DD5042">
      <w:pPr>
        <w:pStyle w:val="ab"/>
        <w:numPr>
          <w:ilvl w:val="0"/>
          <w:numId w:val="37"/>
        </w:numPr>
        <w:spacing w:after="0" w:line="240" w:lineRule="auto"/>
        <w:rPr>
          <w:rFonts w:ascii="Times New Roman" w:hAnsi="Times New Roman"/>
          <w:color w:val="000000"/>
          <w:sz w:val="24"/>
          <w:szCs w:val="24"/>
        </w:rPr>
      </w:pPr>
      <w:r w:rsidRPr="00DD5042">
        <w:rPr>
          <w:rFonts w:ascii="Times New Roman" w:hAnsi="Times New Roman"/>
          <w:color w:val="000000"/>
          <w:sz w:val="24"/>
          <w:szCs w:val="24"/>
        </w:rPr>
        <w:t>Психология детей младшего школьного возраста</w:t>
      </w:r>
    </w:p>
    <w:p w:rsidR="00DD5042" w:rsidRPr="00DD5042" w:rsidRDefault="00DD5042" w:rsidP="00DD5042">
      <w:pPr>
        <w:pStyle w:val="ab"/>
        <w:numPr>
          <w:ilvl w:val="0"/>
          <w:numId w:val="37"/>
        </w:numPr>
        <w:spacing w:after="0" w:line="240" w:lineRule="auto"/>
        <w:rPr>
          <w:rFonts w:ascii="Times New Roman" w:hAnsi="Times New Roman"/>
          <w:color w:val="000000"/>
          <w:sz w:val="24"/>
          <w:szCs w:val="24"/>
        </w:rPr>
      </w:pPr>
      <w:r w:rsidRPr="00DD5042">
        <w:rPr>
          <w:rFonts w:ascii="Times New Roman" w:hAnsi="Times New Roman"/>
          <w:color w:val="000000"/>
          <w:sz w:val="24"/>
          <w:szCs w:val="24"/>
        </w:rPr>
        <w:t>Образовательные программы начальной школы</w:t>
      </w:r>
    </w:p>
    <w:p w:rsidR="00DD5042" w:rsidRPr="00DD5042" w:rsidRDefault="00DD5042" w:rsidP="00DD5042">
      <w:pPr>
        <w:pStyle w:val="ab"/>
        <w:numPr>
          <w:ilvl w:val="0"/>
          <w:numId w:val="37"/>
        </w:numPr>
        <w:spacing w:after="0" w:line="240" w:lineRule="auto"/>
        <w:rPr>
          <w:rFonts w:ascii="Times New Roman" w:hAnsi="Times New Roman"/>
          <w:color w:val="000000"/>
          <w:sz w:val="24"/>
          <w:szCs w:val="24"/>
        </w:rPr>
      </w:pPr>
      <w:r w:rsidRPr="00DD5042">
        <w:rPr>
          <w:rFonts w:ascii="Times New Roman" w:hAnsi="Times New Roman"/>
          <w:color w:val="000000"/>
          <w:sz w:val="24"/>
          <w:szCs w:val="24"/>
        </w:rPr>
        <w:t>Психолого-педагогические технологии работы с детьми младшего школьного возраста</w:t>
      </w:r>
    </w:p>
    <w:p w:rsidR="00DD5042" w:rsidRPr="00DD5042" w:rsidRDefault="00DD5042" w:rsidP="00DD5042">
      <w:pPr>
        <w:pStyle w:val="ab"/>
        <w:numPr>
          <w:ilvl w:val="0"/>
          <w:numId w:val="37"/>
        </w:numPr>
        <w:spacing w:after="0" w:line="240" w:lineRule="auto"/>
        <w:rPr>
          <w:rFonts w:ascii="Times New Roman" w:hAnsi="Times New Roman"/>
          <w:color w:val="000000"/>
          <w:sz w:val="24"/>
          <w:szCs w:val="24"/>
        </w:rPr>
      </w:pPr>
      <w:r w:rsidRPr="00DD5042">
        <w:rPr>
          <w:rFonts w:ascii="Times New Roman" w:hAnsi="Times New Roman"/>
          <w:color w:val="000000"/>
          <w:sz w:val="24"/>
          <w:szCs w:val="24"/>
        </w:rPr>
        <w:t>Методы психодиагностики в дошкольном и младшем школьном возрасте</w:t>
      </w:r>
    </w:p>
    <w:p w:rsidR="00DD5042" w:rsidRPr="00DD5042" w:rsidRDefault="00DD5042" w:rsidP="00DD5042">
      <w:pPr>
        <w:pStyle w:val="ab"/>
        <w:numPr>
          <w:ilvl w:val="0"/>
          <w:numId w:val="37"/>
        </w:numPr>
        <w:spacing w:after="0" w:line="240" w:lineRule="auto"/>
        <w:rPr>
          <w:rFonts w:ascii="Times New Roman" w:hAnsi="Times New Roman"/>
          <w:color w:val="000000"/>
          <w:sz w:val="24"/>
          <w:szCs w:val="24"/>
        </w:rPr>
      </w:pPr>
      <w:r w:rsidRPr="00DD5042">
        <w:rPr>
          <w:rFonts w:ascii="Times New Roman" w:hAnsi="Times New Roman"/>
          <w:color w:val="000000"/>
          <w:sz w:val="24"/>
          <w:szCs w:val="24"/>
        </w:rPr>
        <w:t>Психологическая готовность к обучению в школе и ее диагностика на разных возрастных этапах</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DD5042">
        <w:rPr>
          <w:rFonts w:ascii="Times New Roman" w:hAnsi="Times New Roman"/>
          <w:color w:val="000000"/>
          <w:sz w:val="24"/>
          <w:szCs w:val="24"/>
        </w:rPr>
        <w:t>3</w:t>
      </w:r>
      <w:r w:rsidRPr="00C12D58">
        <w:rPr>
          <w:rFonts w:ascii="Times New Roman" w:hAnsi="Times New Roman"/>
          <w:color w:val="000000"/>
          <w:sz w:val="24"/>
          <w:szCs w:val="24"/>
        </w:rPr>
        <w:t xml:space="preserve"> курсе в </w:t>
      </w:r>
      <w:r w:rsidR="00DD5042">
        <w:rPr>
          <w:rFonts w:ascii="Times New Roman" w:hAnsi="Times New Roman"/>
          <w:color w:val="000000"/>
          <w:sz w:val="24"/>
          <w:szCs w:val="24"/>
        </w:rPr>
        <w:t>5 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DD5042">
        <w:rPr>
          <w:rFonts w:ascii="Times New Roman" w:hAnsi="Times New Roman"/>
          <w:color w:val="000000"/>
          <w:sz w:val="24"/>
          <w:szCs w:val="24"/>
        </w:rPr>
        <w:t>5</w:t>
      </w:r>
      <w:r w:rsidRPr="00C12D58">
        <w:rPr>
          <w:rFonts w:ascii="Times New Roman" w:hAnsi="Times New Roman"/>
          <w:color w:val="000000"/>
          <w:sz w:val="24"/>
          <w:szCs w:val="24"/>
        </w:rPr>
        <w:t xml:space="preserve"> з.е., </w:t>
      </w:r>
      <w:r w:rsidR="00DD5042">
        <w:rPr>
          <w:rFonts w:ascii="Times New Roman" w:hAnsi="Times New Roman"/>
          <w:color w:val="000000"/>
          <w:sz w:val="24"/>
          <w:szCs w:val="24"/>
        </w:rPr>
        <w:t>180</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ВО,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lastRenderedPageBreak/>
        <w:t>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познакомиться с профессиональными обязанностями педагога-психолога на начальной ступени общего образования, сформировать первичные умения профессиональной</w:t>
      </w:r>
      <w:r w:rsidR="001764C2">
        <w:t xml:space="preserve"> </w:t>
      </w:r>
      <w:r w:rsidR="001764C2" w:rsidRPr="001764C2">
        <w:t xml:space="preserve">деятельности с детьми данного возраста. Содержание практики определяется, с одной стороны, содержанием дисциплин конкретного модуля, с другой стороны, функциями педагога-психолога в структуре практической деятельности в образовательных учреждениях различных типов.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учебной (технологической) (проектно-технологической) </w:t>
      </w:r>
      <w:r>
        <w:rPr>
          <w:rFonts w:ascii="Times New Roman" w:hAnsi="Times New Roman"/>
          <w:bCs/>
          <w:i/>
          <w:sz w:val="24"/>
          <w:szCs w:val="24"/>
        </w:rPr>
        <w:t xml:space="preserve">  практики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детьми данного возраста.</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практики относятся:</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B604C9">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«Психология и педагогика младшего школьного</w:t>
      </w:r>
      <w:r w:rsidRPr="001764C2">
        <w:rPr>
          <w:rFonts w:ascii="Times New Roman" w:hAnsi="Times New Roman"/>
          <w:sz w:val="24"/>
          <w:szCs w:val="24"/>
        </w:rPr>
        <w:t xml:space="preserve"> возраста»;</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детьми раннего и дошкольного возраста; </w:t>
      </w:r>
    </w:p>
    <w:p w:rsidR="001764C2" w:rsidRPr="001764C2" w:rsidRDefault="001764C2" w:rsidP="001764C2">
      <w:pPr>
        <w:numPr>
          <w:ilvl w:val="0"/>
          <w:numId w:val="38"/>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DD5042">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DD5042">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DD5042" w:rsidRPr="00A339B8">
        <w:rPr>
          <w:rFonts w:ascii="Times New Roman" w:hAnsi="Times New Roman"/>
          <w:b/>
          <w:bCs/>
          <w:sz w:val="24"/>
          <w:szCs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A339B8">
      <w:pPr>
        <w:pStyle w:val="ab"/>
        <w:numPr>
          <w:ilvl w:val="0"/>
          <w:numId w:val="39"/>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A339B8">
      <w:pPr>
        <w:pStyle w:val="ab"/>
        <w:numPr>
          <w:ilvl w:val="0"/>
          <w:numId w:val="39"/>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A339B8">
      <w:pPr>
        <w:pStyle w:val="ab"/>
        <w:numPr>
          <w:ilvl w:val="0"/>
          <w:numId w:val="39"/>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Pr="00A339B8">
        <w:rPr>
          <w:rFonts w:ascii="Times New Roman" w:hAnsi="Times New Roman"/>
          <w:b w:val="0"/>
          <w:color w:val="auto"/>
          <w:spacing w:val="2"/>
          <w:sz w:val="24"/>
          <w:szCs w:val="24"/>
        </w:rPr>
        <w:t>педагога-психололога.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BE5FBF">
      <w:pPr>
        <w:pStyle w:val="ab"/>
        <w:numPr>
          <w:ilvl w:val="1"/>
          <w:numId w:val="39"/>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Pr="00A339B8">
        <w:rPr>
          <w:rFonts w:ascii="Times New Roman" w:hAnsi="Times New Roman"/>
          <w:b/>
          <w:color w:val="000000"/>
          <w:spacing w:val="-2"/>
          <w:sz w:val="24"/>
          <w:szCs w:val="24"/>
        </w:rPr>
        <w:t>Наблюдение за  детьми в различных видах деятельности</w:t>
      </w:r>
    </w:p>
    <w:p w:rsidR="00A339B8" w:rsidRPr="00BE5FBF" w:rsidRDefault="00BE5FBF" w:rsidP="00A339B8">
      <w:pPr>
        <w:spacing w:line="240" w:lineRule="auto"/>
        <w:ind w:left="75" w:firstLine="360"/>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Наблюдение за ребенком с проблемами в поведении или обучении  на уроке, во внеурочной деятельности, во время перемен. На основании наблюдения составление характеристики (приложение 8),  рекомендации учителю  по работе с данным ребенком</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составление психолого-педагогической характеристики на </w:t>
      </w:r>
      <w:r w:rsidR="00BE5FBF">
        <w:rPr>
          <w:rFonts w:ascii="Times New Roman" w:hAnsi="Times New Roman"/>
          <w:b/>
          <w:i/>
          <w:spacing w:val="2"/>
          <w:sz w:val="24"/>
          <w:szCs w:val="24"/>
        </w:rPr>
        <w:t xml:space="preserve">младшего школьника по результатам наблюдений, составление рекомендаций для педагога по работе с ребенком. </w:t>
      </w:r>
    </w:p>
    <w:p w:rsidR="00A339B8" w:rsidRDefault="00A339B8" w:rsidP="00A339B8">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color w:val="FF0000"/>
          <w:spacing w:val="2"/>
          <w:sz w:val="24"/>
          <w:szCs w:val="24"/>
        </w:rPr>
        <w:t>Внимание! В отчете исследования НЕЛЬЗЯ писать фамилии реципиентов, данные должны быть зашифрованы (можно записать только имя и первую букву фамилии)!</w:t>
      </w:r>
    </w:p>
    <w:p w:rsidR="00BE5FBF" w:rsidRPr="004C3C08" w:rsidRDefault="00BE5FBF" w:rsidP="00BE5FBF">
      <w:pPr>
        <w:pStyle w:val="ab"/>
        <w:numPr>
          <w:ilvl w:val="1"/>
          <w:numId w:val="39"/>
        </w:numPr>
        <w:spacing w:after="0" w:line="240" w:lineRule="auto"/>
        <w:jc w:val="both"/>
        <w:rPr>
          <w:rFonts w:ascii="Times New Roman" w:hAnsi="Times New Roman"/>
          <w:b/>
          <w:color w:val="FF0000"/>
          <w:spacing w:val="2"/>
          <w:sz w:val="24"/>
          <w:szCs w:val="24"/>
        </w:rPr>
      </w:pPr>
      <w:r w:rsidRPr="004C3C08">
        <w:rPr>
          <w:rFonts w:ascii="Times New Roman" w:hAnsi="Times New Roman"/>
          <w:b/>
          <w:spacing w:val="2"/>
          <w:sz w:val="24"/>
          <w:szCs w:val="24"/>
        </w:rPr>
        <w:t>Проведение психодиагностических методик с классом</w:t>
      </w:r>
    </w:p>
    <w:p w:rsidR="00BE5FBF" w:rsidRDefault="00BE5FBF" w:rsidP="00A339B8">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Подобрать и провести с младшими школьниками </w:t>
      </w:r>
      <w:r w:rsidR="004C3C08">
        <w:rPr>
          <w:rFonts w:ascii="Times New Roman" w:hAnsi="Times New Roman"/>
          <w:spacing w:val="2"/>
          <w:sz w:val="24"/>
          <w:szCs w:val="24"/>
        </w:rPr>
        <w:t xml:space="preserve">(со всем классом) </w:t>
      </w:r>
      <w:r>
        <w:rPr>
          <w:rFonts w:ascii="Times New Roman" w:hAnsi="Times New Roman"/>
          <w:spacing w:val="2"/>
          <w:sz w:val="24"/>
          <w:szCs w:val="24"/>
        </w:rPr>
        <w:t>методик</w:t>
      </w:r>
      <w:r w:rsidR="006B067C">
        <w:rPr>
          <w:rFonts w:ascii="Times New Roman" w:hAnsi="Times New Roman"/>
          <w:spacing w:val="2"/>
          <w:sz w:val="24"/>
          <w:szCs w:val="24"/>
        </w:rPr>
        <w:t>у</w:t>
      </w:r>
      <w:r>
        <w:rPr>
          <w:rFonts w:ascii="Times New Roman" w:hAnsi="Times New Roman"/>
          <w:spacing w:val="2"/>
          <w:sz w:val="24"/>
          <w:szCs w:val="24"/>
        </w:rPr>
        <w:t xml:space="preserve"> диагностики мотивации, самооценки, </w:t>
      </w:r>
      <w:r w:rsidR="004C3C08">
        <w:rPr>
          <w:rFonts w:ascii="Times New Roman" w:hAnsi="Times New Roman"/>
          <w:spacing w:val="2"/>
          <w:sz w:val="24"/>
          <w:szCs w:val="24"/>
        </w:rPr>
        <w:t xml:space="preserve">одну методику на изучение особенностей  внимания, одну методику на изучение особенностей памяти,  </w:t>
      </w:r>
      <w:r w:rsidR="006B067C">
        <w:rPr>
          <w:rFonts w:ascii="Times New Roman" w:hAnsi="Times New Roman"/>
          <w:spacing w:val="2"/>
          <w:sz w:val="24"/>
          <w:szCs w:val="24"/>
        </w:rPr>
        <w:t xml:space="preserve">методику на оценку уровня школьной тревожности, </w:t>
      </w:r>
      <w:r>
        <w:rPr>
          <w:rFonts w:ascii="Times New Roman" w:hAnsi="Times New Roman"/>
          <w:spacing w:val="2"/>
          <w:sz w:val="24"/>
          <w:szCs w:val="24"/>
        </w:rPr>
        <w:t xml:space="preserve">социометрическое исследование. </w:t>
      </w:r>
    </w:p>
    <w:p w:rsidR="006B067C" w:rsidRDefault="006B067C" w:rsidP="00A339B8">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Р</w:t>
      </w:r>
      <w:r w:rsidR="00A339B8" w:rsidRPr="00A339B8">
        <w:rPr>
          <w:rFonts w:ascii="Times New Roman" w:hAnsi="Times New Roman"/>
          <w:spacing w:val="2"/>
          <w:sz w:val="24"/>
          <w:szCs w:val="24"/>
        </w:rPr>
        <w:t xml:space="preserve">езультаты методик протоколируются, дается качественное и количественное описание  результатов.   Возможно построение общей гистограммы с указанием процентного количества детей с высоким, средним или низким уровнем. В протоколе исследования НЕЛЬЗЯ писать фамилии реципиентов! </w:t>
      </w:r>
    </w:p>
    <w:p w:rsidR="00A339B8"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Результат: описание хода исследования, о</w:t>
      </w:r>
      <w:r w:rsidR="006B067C">
        <w:rPr>
          <w:rFonts w:ascii="Times New Roman" w:hAnsi="Times New Roman"/>
          <w:b/>
          <w:i/>
          <w:spacing w:val="2"/>
          <w:sz w:val="24"/>
          <w:szCs w:val="24"/>
        </w:rPr>
        <w:t>бработка результатов диагностик</w:t>
      </w:r>
      <w:r w:rsidRPr="00A339B8">
        <w:rPr>
          <w:rFonts w:ascii="Times New Roman" w:hAnsi="Times New Roman"/>
          <w:b/>
          <w:i/>
          <w:spacing w:val="2"/>
          <w:sz w:val="24"/>
          <w:szCs w:val="24"/>
        </w:rPr>
        <w:t xml:space="preserve"> (протокол исследования, качественное описание результатов).</w:t>
      </w:r>
    </w:p>
    <w:p w:rsidR="006B067C" w:rsidRDefault="006B067C" w:rsidP="006B067C">
      <w:pPr>
        <w:pStyle w:val="ab"/>
        <w:numPr>
          <w:ilvl w:val="1"/>
          <w:numId w:val="39"/>
        </w:numPr>
        <w:spacing w:after="0" w:line="240" w:lineRule="auto"/>
        <w:jc w:val="both"/>
        <w:rPr>
          <w:rFonts w:ascii="Times New Roman" w:hAnsi="Times New Roman"/>
          <w:b/>
          <w:i/>
          <w:spacing w:val="2"/>
          <w:sz w:val="24"/>
          <w:szCs w:val="24"/>
        </w:rPr>
      </w:pPr>
      <w:r>
        <w:rPr>
          <w:rFonts w:ascii="Times New Roman" w:hAnsi="Times New Roman"/>
          <w:b/>
          <w:i/>
          <w:spacing w:val="2"/>
          <w:sz w:val="24"/>
          <w:szCs w:val="24"/>
        </w:rPr>
        <w:t>Работа с родителями младших школьников</w:t>
      </w:r>
    </w:p>
    <w:p w:rsidR="006B067C" w:rsidRDefault="006B067C" w:rsidP="006B067C">
      <w:pPr>
        <w:spacing w:after="0" w:line="240" w:lineRule="auto"/>
        <w:ind w:left="720"/>
        <w:jc w:val="both"/>
        <w:rPr>
          <w:rFonts w:ascii="Times New Roman" w:hAnsi="Times New Roman"/>
          <w:spacing w:val="2"/>
          <w:sz w:val="24"/>
          <w:szCs w:val="24"/>
        </w:rPr>
      </w:pPr>
      <w:r w:rsidRPr="006B067C">
        <w:rPr>
          <w:rFonts w:ascii="Times New Roman" w:hAnsi="Times New Roman"/>
          <w:spacing w:val="2"/>
          <w:sz w:val="24"/>
          <w:szCs w:val="24"/>
        </w:rPr>
        <w:t xml:space="preserve">Подготовить и провести </w:t>
      </w:r>
      <w:r>
        <w:rPr>
          <w:rFonts w:ascii="Times New Roman" w:hAnsi="Times New Roman"/>
          <w:spacing w:val="2"/>
          <w:sz w:val="24"/>
          <w:szCs w:val="24"/>
        </w:rPr>
        <w:t xml:space="preserve">выступление на родительском </w:t>
      </w:r>
      <w:r w:rsidRPr="006B067C">
        <w:rPr>
          <w:rFonts w:ascii="Times New Roman" w:hAnsi="Times New Roman"/>
          <w:spacing w:val="2"/>
          <w:sz w:val="24"/>
          <w:szCs w:val="24"/>
        </w:rPr>
        <w:t>собрани</w:t>
      </w:r>
      <w:r>
        <w:rPr>
          <w:rFonts w:ascii="Times New Roman" w:hAnsi="Times New Roman"/>
          <w:spacing w:val="2"/>
          <w:sz w:val="24"/>
          <w:szCs w:val="24"/>
        </w:rPr>
        <w:t>и</w:t>
      </w:r>
      <w:r w:rsidRPr="006B067C">
        <w:rPr>
          <w:rFonts w:ascii="Times New Roman" w:hAnsi="Times New Roman"/>
          <w:spacing w:val="2"/>
          <w:sz w:val="24"/>
          <w:szCs w:val="24"/>
        </w:rPr>
        <w:t xml:space="preserve"> по любой теме, касающейся псих</w:t>
      </w:r>
      <w:r>
        <w:rPr>
          <w:rFonts w:ascii="Times New Roman" w:hAnsi="Times New Roman"/>
          <w:spacing w:val="2"/>
          <w:sz w:val="24"/>
          <w:szCs w:val="24"/>
        </w:rPr>
        <w:t>о</w:t>
      </w:r>
      <w:r w:rsidRPr="006B067C">
        <w:rPr>
          <w:rFonts w:ascii="Times New Roman" w:hAnsi="Times New Roman"/>
          <w:spacing w:val="2"/>
          <w:sz w:val="24"/>
          <w:szCs w:val="24"/>
        </w:rPr>
        <w:t xml:space="preserve">логии детей младшего школьного возраста. </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конспект беседы с родителями</w:t>
      </w:r>
      <w:r w:rsidRPr="00A339B8">
        <w:rPr>
          <w:rFonts w:ascii="Times New Roman" w:hAnsi="Times New Roman"/>
          <w:b/>
          <w:i/>
          <w:spacing w:val="2"/>
          <w:sz w:val="24"/>
          <w:szCs w:val="24"/>
        </w:rPr>
        <w:t>.</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lastRenderedPageBreak/>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DD5042">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35033">
        <w:rPr>
          <w:rFonts w:ascii="Times New Roman" w:hAnsi="Times New Roman"/>
          <w:noProof/>
          <w:sz w:val="24"/>
          <w:szCs w:val="24"/>
        </w:rPr>
      </w:r>
      <w:r w:rsidR="00135033">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35033">
        <w:rPr>
          <w:rFonts w:ascii="Times New Roman" w:hAnsi="Times New Roman"/>
          <w:noProof/>
          <w:sz w:val="24"/>
          <w:szCs w:val="24"/>
        </w:rPr>
      </w:r>
      <w:r w:rsidR="00135033">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135033">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135033">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135033">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135033">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135033">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135033">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135033">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135033">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135033">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135033">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F83DC8"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DD5042" w:rsidP="00444953">
      <w:pPr>
        <w:spacing w:after="0"/>
        <w:jc w:val="center"/>
        <w:rPr>
          <w:rFonts w:ascii="Times New Roman" w:hAnsi="Times New Roman"/>
          <w:sz w:val="24"/>
          <w:szCs w:val="24"/>
        </w:rPr>
      </w:pPr>
      <w:r>
        <w:rPr>
          <w:rFonts w:ascii="Times New Roman" w:hAnsi="Times New Roman"/>
          <w:sz w:val="24"/>
          <w:szCs w:val="24"/>
        </w:rPr>
        <w:t xml:space="preserve">К.М.03.04 </w:t>
      </w:r>
      <w:r w:rsidR="00400C85">
        <w:rPr>
          <w:rFonts w:ascii="Times New Roman" w:hAnsi="Times New Roman"/>
          <w:sz w:val="24"/>
          <w:szCs w:val="24"/>
        </w:rPr>
        <w:t xml:space="preserve"> (</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F83DC8" w:rsidRDefault="00F83DC8" w:rsidP="00F028A5">
      <w:pPr>
        <w:spacing w:after="0" w:line="240" w:lineRule="auto"/>
        <w:jc w:val="right"/>
        <w:rPr>
          <w:rFonts w:ascii="Times New Roman" w:hAnsi="Times New Roman"/>
          <w:sz w:val="24"/>
          <w:szCs w:val="24"/>
        </w:rPr>
      </w:pPr>
    </w:p>
    <w:p w:rsidR="00F83DC8" w:rsidRPr="0097109E" w:rsidRDefault="006A6583" w:rsidP="00F83DC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F83DC8" w:rsidRPr="0097109E">
        <w:rPr>
          <w:rFonts w:ascii="Times New Roman" w:hAnsi="Times New Roman"/>
          <w:sz w:val="24"/>
          <w:szCs w:val="24"/>
        </w:rPr>
        <w:t>Приложение 1</w:t>
      </w:r>
    </w:p>
    <w:p w:rsidR="00F83DC8" w:rsidRPr="0097109E" w:rsidRDefault="00F83DC8" w:rsidP="00F83DC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F83DC8" w:rsidRPr="0097109E" w:rsidRDefault="00F83DC8" w:rsidP="00F83DC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F83DC8" w:rsidRPr="0097109E" w:rsidRDefault="00F83DC8" w:rsidP="00F83DC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F83DC8" w:rsidRPr="0097109E" w:rsidRDefault="00F83DC8" w:rsidP="00F83DC8">
      <w:pPr>
        <w:widowControl w:val="0"/>
        <w:autoSpaceDE w:val="0"/>
        <w:autoSpaceDN w:val="0"/>
        <w:adjustRightInd w:val="0"/>
        <w:spacing w:after="0" w:line="240" w:lineRule="auto"/>
        <w:jc w:val="right"/>
        <w:rPr>
          <w:rFonts w:ascii="Times New Roman" w:hAnsi="Times New Roman"/>
          <w:sz w:val="24"/>
          <w:szCs w:val="24"/>
        </w:rPr>
      </w:pPr>
    </w:p>
    <w:p w:rsidR="00F83DC8" w:rsidRPr="0097109E" w:rsidRDefault="00F83DC8" w:rsidP="00F83DC8">
      <w:pPr>
        <w:widowControl w:val="0"/>
        <w:autoSpaceDE w:val="0"/>
        <w:autoSpaceDN w:val="0"/>
        <w:adjustRightInd w:val="0"/>
        <w:spacing w:after="0" w:line="240" w:lineRule="auto"/>
        <w:rPr>
          <w:rFonts w:ascii="Times New Roman" w:hAnsi="Times New Roman"/>
          <w:sz w:val="24"/>
          <w:szCs w:val="24"/>
        </w:rPr>
      </w:pPr>
    </w:p>
    <w:p w:rsidR="00F83DC8" w:rsidRPr="0097109E" w:rsidRDefault="00F83DC8" w:rsidP="00F83DC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F83DC8" w:rsidRPr="0097109E" w:rsidRDefault="00F83DC8" w:rsidP="00F83DC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F83DC8" w:rsidRPr="00B928E9" w:rsidRDefault="00F83DC8" w:rsidP="00F83DC8">
      <w:pPr>
        <w:widowControl w:val="0"/>
        <w:numPr>
          <w:ilvl w:val="0"/>
          <w:numId w:val="4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F83DC8" w:rsidRPr="0097109E" w:rsidTr="00021703">
        <w:tc>
          <w:tcPr>
            <w:tcW w:w="1554" w:type="dxa"/>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3DC8"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F83DC8" w:rsidRPr="00B928E9" w:rsidRDefault="00F83DC8" w:rsidP="0002170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F83DC8" w:rsidRPr="00DC45DC" w:rsidTr="00021703">
        <w:tc>
          <w:tcPr>
            <w:tcW w:w="1554" w:type="dxa"/>
            <w:tcBorders>
              <w:top w:val="single" w:sz="4" w:space="0" w:color="000000"/>
              <w:left w:val="single" w:sz="4" w:space="0" w:color="000000"/>
              <w:bottom w:val="single" w:sz="4" w:space="0" w:color="000000"/>
              <w:right w:val="single" w:sz="4" w:space="0" w:color="000000"/>
            </w:tcBorders>
            <w:vAlign w:val="center"/>
          </w:tcPr>
          <w:p w:rsidR="00F83DC8" w:rsidRPr="00DC45DC" w:rsidRDefault="00F83DC8" w:rsidP="0002170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F83DC8" w:rsidRPr="0009531E" w:rsidRDefault="00F83DC8" w:rsidP="00021703">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F83DC8" w:rsidRPr="00DC45DC" w:rsidRDefault="00F83DC8" w:rsidP="0002170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3DC8" w:rsidRPr="00A339B8" w:rsidRDefault="00F83DC8" w:rsidP="00F83DC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 xml:space="preserve">Знакомство с организацией (базой практики). </w:t>
            </w:r>
          </w:p>
          <w:p w:rsidR="00F83DC8" w:rsidRPr="007E460F" w:rsidRDefault="00F83DC8" w:rsidP="00F83DC8">
            <w:pPr>
              <w:pStyle w:val="ab"/>
              <w:numPr>
                <w:ilvl w:val="1"/>
                <w:numId w:val="41"/>
              </w:numPr>
              <w:spacing w:after="0" w:line="240" w:lineRule="auto"/>
              <w:ind w:left="144" w:hanging="144"/>
              <w:jc w:val="both"/>
              <w:rPr>
                <w:rFonts w:ascii="Times New Roman" w:hAnsi="Times New Roman"/>
                <w:color w:val="000000"/>
                <w:spacing w:val="-2"/>
                <w:sz w:val="24"/>
                <w:szCs w:val="24"/>
              </w:rPr>
            </w:pPr>
            <w:r w:rsidRPr="00A339B8">
              <w:rPr>
                <w:rFonts w:ascii="Times New Roman" w:hAnsi="Times New Roman"/>
                <w:spacing w:val="2"/>
                <w:sz w:val="24"/>
                <w:szCs w:val="24"/>
              </w:rPr>
              <w:tab/>
            </w:r>
            <w:r w:rsidRPr="007E460F">
              <w:rPr>
                <w:rFonts w:ascii="Times New Roman" w:hAnsi="Times New Roman"/>
                <w:color w:val="000000"/>
                <w:spacing w:val="-2"/>
                <w:sz w:val="24"/>
                <w:szCs w:val="24"/>
              </w:rPr>
              <w:t>Наблюдение за  детьми в различных видах деятельности</w:t>
            </w:r>
          </w:p>
          <w:p w:rsidR="00F83DC8" w:rsidRDefault="00F83DC8" w:rsidP="00F83DC8">
            <w:pPr>
              <w:spacing w:line="240" w:lineRule="auto"/>
              <w:ind w:left="75" w:firstLine="360"/>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Наблюдение за ребенком с проблемами в поведении или обучении  на уроке, во внеурочной деятельности, во время перемен. </w:t>
            </w:r>
          </w:p>
          <w:p w:rsidR="00F83DC8" w:rsidRPr="00F83DC8" w:rsidRDefault="00F83DC8" w:rsidP="00F83DC8">
            <w:pPr>
              <w:pStyle w:val="ab"/>
              <w:numPr>
                <w:ilvl w:val="1"/>
                <w:numId w:val="41"/>
              </w:numPr>
              <w:spacing w:line="240" w:lineRule="auto"/>
              <w:ind w:left="140" w:hanging="147"/>
              <w:jc w:val="both"/>
              <w:rPr>
                <w:rFonts w:ascii="Times New Roman" w:hAnsi="Times New Roman"/>
                <w:color w:val="000000"/>
                <w:spacing w:val="-2"/>
                <w:sz w:val="24"/>
                <w:szCs w:val="24"/>
              </w:rPr>
            </w:pPr>
            <w:r w:rsidRPr="00F83DC8">
              <w:rPr>
                <w:rFonts w:ascii="Times New Roman" w:hAnsi="Times New Roman"/>
                <w:spacing w:val="2"/>
                <w:sz w:val="24"/>
                <w:szCs w:val="24"/>
              </w:rPr>
              <w:t>Проведение психодиагностических методик с классом</w:t>
            </w:r>
          </w:p>
          <w:p w:rsidR="00F83DC8" w:rsidRDefault="00F83DC8" w:rsidP="00F83DC8">
            <w:pPr>
              <w:pStyle w:val="ab"/>
              <w:numPr>
                <w:ilvl w:val="1"/>
                <w:numId w:val="41"/>
              </w:numPr>
              <w:spacing w:after="0" w:line="240" w:lineRule="auto"/>
              <w:ind w:left="-7"/>
              <w:jc w:val="both"/>
              <w:rPr>
                <w:rFonts w:ascii="Times New Roman" w:hAnsi="Times New Roman"/>
                <w:b/>
                <w:i/>
                <w:spacing w:val="2"/>
                <w:sz w:val="24"/>
                <w:szCs w:val="24"/>
              </w:rPr>
            </w:pPr>
            <w:r>
              <w:rPr>
                <w:rFonts w:ascii="Times New Roman" w:hAnsi="Times New Roman"/>
                <w:b/>
                <w:i/>
                <w:spacing w:val="2"/>
                <w:sz w:val="24"/>
                <w:szCs w:val="24"/>
              </w:rPr>
              <w:t>Работа с родителями младших школьников</w:t>
            </w:r>
          </w:p>
          <w:p w:rsidR="00F83DC8" w:rsidRPr="00DC45DC" w:rsidRDefault="00F83DC8" w:rsidP="00F83DC8">
            <w:pPr>
              <w:spacing w:after="0" w:line="240" w:lineRule="auto"/>
              <w:ind w:firstLine="435"/>
              <w:contextualSpacing/>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3DC8" w:rsidRPr="00B928E9" w:rsidRDefault="00F83DC8"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3DC8" w:rsidRPr="00B928E9" w:rsidRDefault="00F83DC8"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F83DC8" w:rsidRPr="00DC45DC" w:rsidRDefault="00F83DC8" w:rsidP="00F83DC8">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F83DC8" w:rsidRPr="0097109E" w:rsidRDefault="00F83DC8" w:rsidP="00F83DC8">
      <w:pPr>
        <w:widowControl w:val="0"/>
        <w:autoSpaceDE w:val="0"/>
        <w:autoSpaceDN w:val="0"/>
        <w:adjustRightInd w:val="0"/>
        <w:spacing w:after="0" w:line="240" w:lineRule="auto"/>
        <w:ind w:firstLine="4536"/>
        <w:rPr>
          <w:rFonts w:ascii="Times New Roman" w:hAnsi="Times New Roman"/>
          <w:sz w:val="24"/>
          <w:szCs w:val="24"/>
        </w:rPr>
      </w:pPr>
    </w:p>
    <w:p w:rsidR="00F83DC8" w:rsidRPr="0097109E" w:rsidRDefault="00F83DC8" w:rsidP="00F83DC8">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F83DC8" w:rsidRPr="0097109E" w:rsidRDefault="00F83DC8" w:rsidP="00F83DC8">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F83DC8" w:rsidRPr="0097109E" w:rsidRDefault="00F83DC8" w:rsidP="00F83DC8">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F83DC8" w:rsidRPr="0097109E" w:rsidRDefault="00F83DC8" w:rsidP="00F83DC8">
      <w:pPr>
        <w:widowControl w:val="0"/>
        <w:autoSpaceDE w:val="0"/>
        <w:autoSpaceDN w:val="0"/>
        <w:adjustRightInd w:val="0"/>
        <w:spacing w:after="0" w:line="240" w:lineRule="auto"/>
        <w:rPr>
          <w:rFonts w:ascii="Times New Roman" w:hAnsi="Times New Roman"/>
          <w:sz w:val="24"/>
          <w:szCs w:val="24"/>
        </w:rPr>
      </w:pPr>
    </w:p>
    <w:p w:rsidR="00F83DC8" w:rsidRPr="0097109E" w:rsidRDefault="00F83DC8" w:rsidP="00F83DC8">
      <w:pPr>
        <w:widowControl w:val="0"/>
        <w:autoSpaceDE w:val="0"/>
        <w:autoSpaceDN w:val="0"/>
        <w:adjustRightInd w:val="0"/>
        <w:spacing w:after="0" w:line="240" w:lineRule="auto"/>
        <w:rPr>
          <w:rFonts w:ascii="Times New Roman" w:hAnsi="Times New Roman"/>
          <w:sz w:val="24"/>
          <w:szCs w:val="24"/>
        </w:rPr>
      </w:pPr>
    </w:p>
    <w:p w:rsidR="00F83DC8" w:rsidRPr="0097109E" w:rsidRDefault="00F83DC8" w:rsidP="00F83DC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F83DC8" w:rsidRPr="0097109E" w:rsidRDefault="00F83DC8" w:rsidP="00F83DC8">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F83DC8"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F83DC8"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F83DC8" w:rsidRPr="00B928E9" w:rsidRDefault="00F83DC8" w:rsidP="0002170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F83DC8" w:rsidRPr="0097109E" w:rsidRDefault="00F83DC8" w:rsidP="0002170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F83DC8" w:rsidRPr="00B928E9" w:rsidRDefault="00F83DC8" w:rsidP="0002170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F83DC8" w:rsidRPr="00B928E9" w:rsidRDefault="00135033" w:rsidP="0002170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F83DC8" w:rsidRPr="0097109E">
              <w:rPr>
                <w:rFonts w:ascii="Times New Roman" w:hAnsi="Times New Roman"/>
                <w:sz w:val="20"/>
                <w:szCs w:val="20"/>
              </w:rPr>
              <w:t xml:space="preserve"> </w:t>
            </w:r>
            <w:r w:rsidR="00F83DC8" w:rsidRPr="00B928E9">
              <w:rPr>
                <w:rFonts w:ascii="Times New Roman" w:hAnsi="Times New Roman"/>
                <w:color w:val="FF0000"/>
                <w:sz w:val="20"/>
                <w:szCs w:val="20"/>
              </w:rPr>
              <w:t xml:space="preserve">644099, </w:t>
            </w:r>
            <w:r w:rsidR="00F83DC8" w:rsidRPr="00B928E9">
              <w:rPr>
                <w:rFonts w:ascii="Times New Roman" w:hAnsi="Times New Roman"/>
                <w:bCs/>
                <w:color w:val="FF0000"/>
                <w:sz w:val="20"/>
                <w:szCs w:val="20"/>
              </w:rPr>
              <w:t>Омская</w:t>
            </w:r>
            <w:r w:rsidR="00F83DC8" w:rsidRPr="00B928E9">
              <w:rPr>
                <w:rFonts w:ascii="Times New Roman" w:hAnsi="Times New Roman"/>
                <w:color w:val="FF0000"/>
                <w:sz w:val="20"/>
                <w:szCs w:val="20"/>
              </w:rPr>
              <w:t xml:space="preserve"> обл., г </w:t>
            </w:r>
            <w:r w:rsidR="00F83DC8" w:rsidRPr="00B928E9">
              <w:rPr>
                <w:rFonts w:ascii="Times New Roman" w:hAnsi="Times New Roman"/>
                <w:bCs/>
                <w:color w:val="FF0000"/>
                <w:sz w:val="20"/>
                <w:szCs w:val="20"/>
              </w:rPr>
              <w:t>Омск</w:t>
            </w:r>
            <w:r w:rsidR="00F83DC8"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F83DC8" w:rsidRPr="0097109E" w:rsidRDefault="00F83DC8" w:rsidP="00021703">
            <w:pPr>
              <w:widowControl w:val="0"/>
              <w:autoSpaceDE w:val="0"/>
              <w:autoSpaceDN w:val="0"/>
              <w:adjustRightInd w:val="0"/>
              <w:spacing w:after="0" w:line="240" w:lineRule="auto"/>
              <w:jc w:val="center"/>
              <w:rPr>
                <w:rFonts w:ascii="Times New Roman" w:hAnsi="Times New Roman"/>
                <w:sz w:val="20"/>
                <w:szCs w:val="20"/>
              </w:rPr>
            </w:pPr>
          </w:p>
          <w:p w:rsidR="00F83DC8" w:rsidRPr="0097109E" w:rsidRDefault="00F83DC8" w:rsidP="0002170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F83DC8" w:rsidRPr="0097109E" w:rsidRDefault="00F83DC8" w:rsidP="00021703">
            <w:pPr>
              <w:widowControl w:val="0"/>
              <w:autoSpaceDE w:val="0"/>
              <w:autoSpaceDN w:val="0"/>
              <w:adjustRightInd w:val="0"/>
              <w:spacing w:after="0" w:line="240" w:lineRule="auto"/>
              <w:rPr>
                <w:rFonts w:ascii="Times New Roman" w:hAnsi="Times New Roman"/>
                <w:color w:val="FF0000"/>
                <w:sz w:val="20"/>
                <w:szCs w:val="20"/>
              </w:rPr>
            </w:pPr>
          </w:p>
          <w:p w:rsidR="00F83DC8" w:rsidRPr="0097109E" w:rsidRDefault="00F83DC8" w:rsidP="0002170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F83DC8" w:rsidRDefault="00F83DC8" w:rsidP="00F83DC8">
      <w:pPr>
        <w:spacing w:after="0" w:line="240" w:lineRule="auto"/>
        <w:jc w:val="right"/>
        <w:rPr>
          <w:rFonts w:ascii="Times New Roman" w:hAnsi="Times New Roman"/>
          <w:sz w:val="24"/>
          <w:szCs w:val="24"/>
        </w:rPr>
      </w:pPr>
    </w:p>
    <w:p w:rsidR="00F83DC8" w:rsidRDefault="00F83DC8" w:rsidP="00F83DC8">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135033"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E460F" w:rsidRPr="00E86BF3" w:rsidRDefault="007E460F" w:rsidP="00F028A5">
                  <w:pPr>
                    <w:jc w:val="center"/>
                    <w:rPr>
                      <w:rFonts w:ascii="Times New Roman" w:hAnsi="Times New Roman"/>
                      <w:sz w:val="28"/>
                      <w:szCs w:val="28"/>
                    </w:rPr>
                  </w:pPr>
                  <w:r w:rsidRPr="00E86BF3">
                    <w:rPr>
                      <w:rFonts w:ascii="Times New Roman" w:hAnsi="Times New Roman"/>
                      <w:sz w:val="28"/>
                      <w:szCs w:val="28"/>
                    </w:rPr>
                    <w:t>УТВЕРЖДАЮ</w:t>
                  </w:r>
                </w:p>
                <w:p w:rsidR="007E460F" w:rsidRPr="00E86BF3" w:rsidRDefault="007E460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E460F" w:rsidRPr="00713368" w:rsidRDefault="007E460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F83DC8">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Индивидуальные задания практики:</w:t>
      </w:r>
    </w:p>
    <w:p w:rsidR="007E460F" w:rsidRPr="00A339B8" w:rsidRDefault="007E460F" w:rsidP="007E460F">
      <w:pPr>
        <w:pStyle w:val="1"/>
        <w:spacing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 xml:space="preserve">Знакомство с организацией (базой практики). </w:t>
      </w:r>
    </w:p>
    <w:p w:rsidR="007E460F" w:rsidRPr="00A339B8" w:rsidRDefault="007E460F" w:rsidP="007E460F">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7E460F" w:rsidRPr="007E460F" w:rsidRDefault="007E460F" w:rsidP="007E460F">
      <w:pPr>
        <w:pStyle w:val="ab"/>
        <w:numPr>
          <w:ilvl w:val="1"/>
          <w:numId w:val="41"/>
        </w:numPr>
        <w:spacing w:after="0" w:line="240" w:lineRule="auto"/>
        <w:ind w:left="851"/>
        <w:jc w:val="both"/>
        <w:rPr>
          <w:rFonts w:ascii="Times New Roman" w:hAnsi="Times New Roman"/>
          <w:color w:val="000000"/>
          <w:spacing w:val="-2"/>
          <w:sz w:val="24"/>
          <w:szCs w:val="24"/>
        </w:rPr>
      </w:pPr>
      <w:r w:rsidRPr="00A339B8">
        <w:rPr>
          <w:rFonts w:ascii="Times New Roman" w:hAnsi="Times New Roman"/>
          <w:spacing w:val="2"/>
          <w:sz w:val="24"/>
          <w:szCs w:val="24"/>
        </w:rPr>
        <w:tab/>
      </w:r>
      <w:r w:rsidRPr="007E460F">
        <w:rPr>
          <w:rFonts w:ascii="Times New Roman" w:hAnsi="Times New Roman"/>
          <w:color w:val="000000"/>
          <w:spacing w:val="-2"/>
          <w:sz w:val="24"/>
          <w:szCs w:val="24"/>
        </w:rPr>
        <w:t>Наблюдение за  детьми в различных видах деятельности</w:t>
      </w:r>
    </w:p>
    <w:p w:rsidR="007E460F" w:rsidRPr="00BE5FBF" w:rsidRDefault="007E460F" w:rsidP="007E460F">
      <w:pPr>
        <w:spacing w:line="240" w:lineRule="auto"/>
        <w:ind w:left="75" w:firstLine="360"/>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Наблюдение за ребенком с проблемами в поведении или обучении  на уроке, во внеурочной деятельности, во время перемен. </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составление психолого-педагогической характеристики на </w:t>
      </w:r>
      <w:r>
        <w:rPr>
          <w:rFonts w:ascii="Times New Roman" w:hAnsi="Times New Roman"/>
          <w:b/>
          <w:i/>
          <w:spacing w:val="2"/>
          <w:sz w:val="24"/>
          <w:szCs w:val="24"/>
        </w:rPr>
        <w:t xml:space="preserve">младшего школьника по результатам наблюдений, составление рекомендаций для педагога по работе с ребенком. </w:t>
      </w:r>
    </w:p>
    <w:p w:rsidR="007E460F" w:rsidRPr="004B50DE" w:rsidRDefault="007E460F" w:rsidP="007E460F">
      <w:pPr>
        <w:pStyle w:val="ab"/>
        <w:numPr>
          <w:ilvl w:val="1"/>
          <w:numId w:val="41"/>
        </w:numPr>
        <w:spacing w:after="0" w:line="240" w:lineRule="auto"/>
        <w:jc w:val="both"/>
        <w:rPr>
          <w:rFonts w:ascii="Times New Roman" w:hAnsi="Times New Roman"/>
          <w:color w:val="FF0000"/>
          <w:spacing w:val="2"/>
          <w:sz w:val="24"/>
          <w:szCs w:val="24"/>
        </w:rPr>
      </w:pPr>
      <w:r w:rsidRPr="004B50DE">
        <w:rPr>
          <w:rFonts w:ascii="Times New Roman" w:hAnsi="Times New Roman"/>
          <w:spacing w:val="2"/>
          <w:sz w:val="24"/>
          <w:szCs w:val="24"/>
        </w:rPr>
        <w:t>Проведение психодиагностических методик с классом</w:t>
      </w:r>
    </w:p>
    <w:p w:rsidR="007E460F" w:rsidRDefault="007E460F" w:rsidP="007E460F">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Подобрать и провести с младшими школьниками (со всем классом) методику диагностики мотивации, самооценки, одну методику на изучение особенностей  внимания, одну методику на изучение особенностей памяти,  методику на оценку уровня школьной тревожности, социометрическое исследование. </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Результат: описание хода исследования, о</w:t>
      </w:r>
      <w:r>
        <w:rPr>
          <w:rFonts w:ascii="Times New Roman" w:hAnsi="Times New Roman"/>
          <w:b/>
          <w:i/>
          <w:spacing w:val="2"/>
          <w:sz w:val="24"/>
          <w:szCs w:val="24"/>
        </w:rPr>
        <w:t>бработка результатов диагностик</w:t>
      </w:r>
      <w:r w:rsidRPr="00A339B8">
        <w:rPr>
          <w:rFonts w:ascii="Times New Roman" w:hAnsi="Times New Roman"/>
          <w:b/>
          <w:i/>
          <w:spacing w:val="2"/>
          <w:sz w:val="24"/>
          <w:szCs w:val="24"/>
        </w:rPr>
        <w:t xml:space="preserve"> (протокол исследования, качественное описание результатов).</w:t>
      </w:r>
    </w:p>
    <w:p w:rsidR="007E460F" w:rsidRDefault="007E460F" w:rsidP="007E460F">
      <w:pPr>
        <w:pStyle w:val="ab"/>
        <w:numPr>
          <w:ilvl w:val="1"/>
          <w:numId w:val="41"/>
        </w:numPr>
        <w:spacing w:after="0" w:line="240" w:lineRule="auto"/>
        <w:jc w:val="both"/>
        <w:rPr>
          <w:rFonts w:ascii="Times New Roman" w:hAnsi="Times New Roman"/>
          <w:b/>
          <w:i/>
          <w:spacing w:val="2"/>
          <w:sz w:val="24"/>
          <w:szCs w:val="24"/>
        </w:rPr>
      </w:pPr>
      <w:r>
        <w:rPr>
          <w:rFonts w:ascii="Times New Roman" w:hAnsi="Times New Roman"/>
          <w:b/>
          <w:i/>
          <w:spacing w:val="2"/>
          <w:sz w:val="24"/>
          <w:szCs w:val="24"/>
        </w:rPr>
        <w:t>Работа с родителями младших школьников</w:t>
      </w:r>
    </w:p>
    <w:p w:rsidR="007E460F" w:rsidRDefault="007E460F" w:rsidP="007E460F">
      <w:pPr>
        <w:spacing w:after="0" w:line="240" w:lineRule="auto"/>
        <w:ind w:left="720"/>
        <w:jc w:val="both"/>
        <w:rPr>
          <w:rFonts w:ascii="Times New Roman" w:hAnsi="Times New Roman"/>
          <w:spacing w:val="2"/>
          <w:sz w:val="24"/>
          <w:szCs w:val="24"/>
        </w:rPr>
      </w:pPr>
      <w:r w:rsidRPr="006B067C">
        <w:rPr>
          <w:rFonts w:ascii="Times New Roman" w:hAnsi="Times New Roman"/>
          <w:spacing w:val="2"/>
          <w:sz w:val="24"/>
          <w:szCs w:val="24"/>
        </w:rPr>
        <w:t xml:space="preserve">Подготовить и провести </w:t>
      </w:r>
      <w:r>
        <w:rPr>
          <w:rFonts w:ascii="Times New Roman" w:hAnsi="Times New Roman"/>
          <w:spacing w:val="2"/>
          <w:sz w:val="24"/>
          <w:szCs w:val="24"/>
        </w:rPr>
        <w:t xml:space="preserve">выступление на родительском </w:t>
      </w:r>
      <w:r w:rsidRPr="006B067C">
        <w:rPr>
          <w:rFonts w:ascii="Times New Roman" w:hAnsi="Times New Roman"/>
          <w:spacing w:val="2"/>
          <w:sz w:val="24"/>
          <w:szCs w:val="24"/>
        </w:rPr>
        <w:t>собрани</w:t>
      </w:r>
      <w:r>
        <w:rPr>
          <w:rFonts w:ascii="Times New Roman" w:hAnsi="Times New Roman"/>
          <w:spacing w:val="2"/>
          <w:sz w:val="24"/>
          <w:szCs w:val="24"/>
        </w:rPr>
        <w:t>и</w:t>
      </w:r>
      <w:r w:rsidRPr="006B067C">
        <w:rPr>
          <w:rFonts w:ascii="Times New Roman" w:hAnsi="Times New Roman"/>
          <w:spacing w:val="2"/>
          <w:sz w:val="24"/>
          <w:szCs w:val="24"/>
        </w:rPr>
        <w:t xml:space="preserve"> по любой теме, касающейся псих</w:t>
      </w:r>
      <w:r>
        <w:rPr>
          <w:rFonts w:ascii="Times New Roman" w:hAnsi="Times New Roman"/>
          <w:spacing w:val="2"/>
          <w:sz w:val="24"/>
          <w:szCs w:val="24"/>
        </w:rPr>
        <w:t>о</w:t>
      </w:r>
      <w:r w:rsidRPr="006B067C">
        <w:rPr>
          <w:rFonts w:ascii="Times New Roman" w:hAnsi="Times New Roman"/>
          <w:spacing w:val="2"/>
          <w:sz w:val="24"/>
          <w:szCs w:val="24"/>
        </w:rPr>
        <w:t xml:space="preserve">логии детей младшего школьного возраста. </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конспект беседы с родителями</w:t>
      </w:r>
      <w:r w:rsidRPr="00A339B8">
        <w:rPr>
          <w:rFonts w:ascii="Times New Roman" w:hAnsi="Times New Roman"/>
          <w:b/>
          <w:i/>
          <w:spacing w:val="2"/>
          <w:sz w:val="24"/>
          <w:szCs w:val="24"/>
        </w:rPr>
        <w:t>.</w:t>
      </w:r>
    </w:p>
    <w:p w:rsidR="007E460F" w:rsidRPr="006B067C" w:rsidRDefault="007E460F" w:rsidP="007E460F">
      <w:pPr>
        <w:spacing w:after="0" w:line="240" w:lineRule="auto"/>
        <w:ind w:left="720"/>
        <w:jc w:val="both"/>
        <w:rPr>
          <w:rFonts w:ascii="Times New Roman" w:hAnsi="Times New Roman"/>
          <w:spacing w:val="2"/>
          <w:sz w:val="24"/>
          <w:szCs w:val="24"/>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F83DC8">
        <w:rPr>
          <w:b/>
          <w:color w:val="auto"/>
        </w:rPr>
        <w:t>ЧЕСКОЙ ПОДГОТОВКИ</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4B50DE" w:rsidP="00C55535">
            <w:pPr>
              <w:tabs>
                <w:tab w:val="right" w:leader="dot" w:pos="284"/>
                <w:tab w:val="left" w:pos="851"/>
              </w:tabs>
              <w:spacing w:after="0" w:line="240" w:lineRule="auto"/>
              <w:ind w:right="-57"/>
              <w:jc w:val="both"/>
              <w:rPr>
                <w:rFonts w:ascii="Times New Roman" w:hAnsi="Times New Roman"/>
                <w:iCs/>
                <w:noProof/>
                <w:sz w:val="24"/>
                <w:szCs w:val="24"/>
              </w:rPr>
            </w:pPr>
            <w:r w:rsidRPr="007E460F">
              <w:rPr>
                <w:rFonts w:ascii="Times New Roman" w:hAnsi="Times New Roman"/>
                <w:color w:val="000000"/>
                <w:spacing w:val="-2"/>
                <w:sz w:val="24"/>
                <w:szCs w:val="24"/>
              </w:rPr>
              <w:t>Наблюдение за  детьми в различных видах деятельности</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4B50DE" w:rsidRPr="004B50DE" w:rsidRDefault="004B50DE" w:rsidP="004B50DE">
            <w:pPr>
              <w:spacing w:after="0" w:line="240" w:lineRule="auto"/>
              <w:jc w:val="both"/>
              <w:rPr>
                <w:rFonts w:ascii="Times New Roman" w:hAnsi="Times New Roman"/>
                <w:color w:val="FF0000"/>
                <w:spacing w:val="2"/>
                <w:sz w:val="24"/>
                <w:szCs w:val="24"/>
              </w:rPr>
            </w:pPr>
            <w:r w:rsidRPr="004B50DE">
              <w:rPr>
                <w:rFonts w:ascii="Times New Roman" w:hAnsi="Times New Roman"/>
                <w:spacing w:val="2"/>
                <w:sz w:val="24"/>
                <w:szCs w:val="24"/>
              </w:rPr>
              <w:t>Проведение психодиагностических методик с классом</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4B50DE" w:rsidRPr="004B50DE" w:rsidRDefault="004B50DE" w:rsidP="004B50DE">
            <w:pPr>
              <w:spacing w:after="0" w:line="240" w:lineRule="auto"/>
              <w:jc w:val="both"/>
              <w:rPr>
                <w:rFonts w:ascii="Times New Roman" w:hAnsi="Times New Roman"/>
                <w:spacing w:val="2"/>
                <w:sz w:val="24"/>
                <w:szCs w:val="24"/>
              </w:rPr>
            </w:pPr>
            <w:r w:rsidRPr="004B50DE">
              <w:rPr>
                <w:rFonts w:ascii="Times New Roman" w:hAnsi="Times New Roman"/>
                <w:spacing w:val="2"/>
                <w:sz w:val="24"/>
                <w:szCs w:val="24"/>
              </w:rPr>
              <w:t>Работа с родителями младших школьников</w:t>
            </w:r>
          </w:p>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F83DC8">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F83DC8">
        <w:rPr>
          <w:rFonts w:ascii="Times New Roman" w:hAnsi="Times New Roman"/>
          <w:sz w:val="24"/>
          <w:szCs w:val="24"/>
        </w:rPr>
        <w:t xml:space="preserve">К.М.03.04 (У)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r>
        <w:rPr>
          <w:rFonts w:ascii="Times New Roman" w:hAnsi="Times New Roman"/>
          <w:sz w:val="24"/>
          <w:szCs w:val="24"/>
        </w:rPr>
        <w:br w:type="page"/>
      </w:r>
    </w:p>
    <w:p w:rsidR="003A6A95" w:rsidRDefault="004B50DE" w:rsidP="004B50D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4B50DE" w:rsidRDefault="004B50DE" w:rsidP="004B50DE">
      <w:pPr>
        <w:pStyle w:val="af6"/>
      </w:pPr>
      <w:r>
        <w:t>СХЕМА СОСТАВЛЕНИЯ ХАРАКТЕРИСТИКИ НА РЕБЕНКА ПО РЕЗУЛЬТАТАМ НАБЛЮДЕНИЯ</w:t>
      </w:r>
    </w:p>
    <w:p w:rsidR="004B50DE" w:rsidRPr="004B50DE" w:rsidRDefault="004B50DE" w:rsidP="004B50DE">
      <w:pPr>
        <w:pStyle w:val="af6"/>
        <w:contextualSpacing/>
        <w:rPr>
          <w:szCs w:val="24"/>
        </w:rPr>
      </w:pPr>
      <w:r w:rsidRPr="004B50DE">
        <w:rPr>
          <w:szCs w:val="24"/>
        </w:rPr>
        <w:t xml:space="preserve">                                                                                                 </w:t>
      </w:r>
    </w:p>
    <w:p w:rsidR="004B50DE" w:rsidRPr="004B50DE" w:rsidRDefault="004B50DE" w:rsidP="004B50DE">
      <w:pPr>
        <w:spacing w:line="240" w:lineRule="auto"/>
        <w:contextualSpacing/>
        <w:rPr>
          <w:rFonts w:ascii="Times New Roman" w:hAnsi="Times New Roman"/>
          <w:sz w:val="24"/>
          <w:szCs w:val="24"/>
        </w:rPr>
      </w:pPr>
      <w:r w:rsidRPr="004B50DE">
        <w:rPr>
          <w:rFonts w:ascii="Times New Roman" w:hAnsi="Times New Roman"/>
          <w:b/>
          <w:sz w:val="24"/>
          <w:szCs w:val="24"/>
        </w:rPr>
        <w:t>Фамилия, имя</w:t>
      </w:r>
      <w:r w:rsidRPr="004B50DE">
        <w:rPr>
          <w:rFonts w:ascii="Times New Roman" w:hAnsi="Times New Roman"/>
          <w:sz w:val="24"/>
          <w:szCs w:val="24"/>
        </w:rPr>
        <w:t xml:space="preserve"> _______________________________________________________________</w:t>
      </w:r>
    </w:p>
    <w:p w:rsidR="004B50DE" w:rsidRPr="004B50DE" w:rsidRDefault="004B50DE" w:rsidP="004B50DE">
      <w:pPr>
        <w:spacing w:line="240" w:lineRule="auto"/>
        <w:contextualSpacing/>
        <w:rPr>
          <w:rFonts w:ascii="Times New Roman" w:hAnsi="Times New Roman"/>
          <w:b/>
          <w:sz w:val="24"/>
          <w:szCs w:val="24"/>
        </w:rPr>
      </w:pPr>
      <w:r w:rsidRPr="004B50DE">
        <w:rPr>
          <w:rFonts w:ascii="Times New Roman" w:hAnsi="Times New Roman"/>
          <w:b/>
          <w:sz w:val="24"/>
          <w:szCs w:val="24"/>
        </w:rPr>
        <w:t>Возраст___</w:t>
      </w:r>
      <w:r w:rsidRPr="004B50DE">
        <w:rPr>
          <w:rFonts w:ascii="Times New Roman" w:hAnsi="Times New Roman"/>
          <w:sz w:val="24"/>
          <w:szCs w:val="24"/>
        </w:rPr>
        <w:t>____________</w:t>
      </w:r>
      <w:r w:rsidRPr="004B50DE">
        <w:rPr>
          <w:rFonts w:ascii="Times New Roman" w:hAnsi="Times New Roman"/>
          <w:b/>
          <w:bCs/>
          <w:sz w:val="24"/>
          <w:szCs w:val="24"/>
        </w:rPr>
        <w:t>класс</w:t>
      </w:r>
      <w:r w:rsidRPr="004B50DE">
        <w:rPr>
          <w:rFonts w:ascii="Times New Roman" w:hAnsi="Times New Roman"/>
          <w:sz w:val="24"/>
          <w:szCs w:val="24"/>
        </w:rPr>
        <w:t>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Внешний вид</w:t>
      </w:r>
      <w:r w:rsidRPr="004B50DE">
        <w:rPr>
          <w:rFonts w:ascii="Times New Roman" w:hAnsi="Times New Roman"/>
          <w:sz w:val="24"/>
          <w:szCs w:val="24"/>
        </w:rPr>
        <w:t>: аккуратный/неаккуратный, опрятный/неопрятный, следит/не следит за внешним видом; требуются напоминания/не требуются.</w:t>
      </w:r>
    </w:p>
    <w:p w:rsidR="004B50DE" w:rsidRPr="004B50DE" w:rsidRDefault="004B50DE" w:rsidP="004B50DE">
      <w:pPr>
        <w:spacing w:line="240" w:lineRule="auto"/>
        <w:contextualSpacing/>
        <w:jc w:val="both"/>
        <w:rPr>
          <w:rFonts w:ascii="Times New Roman" w:hAnsi="Times New Roman"/>
          <w:b/>
          <w:sz w:val="24"/>
          <w:szCs w:val="24"/>
        </w:rPr>
      </w:pPr>
      <w:r w:rsidRPr="004B50DE">
        <w:rPr>
          <w:rFonts w:ascii="Times New Roman" w:hAnsi="Times New Roman"/>
          <w:b/>
          <w:sz w:val="24"/>
          <w:szCs w:val="24"/>
        </w:rPr>
        <w:t xml:space="preserve">Отношение к гигиене: </w:t>
      </w:r>
      <w:r w:rsidRPr="004B50DE">
        <w:rPr>
          <w:rFonts w:ascii="Times New Roman" w:hAnsi="Times New Roman"/>
          <w:bCs/>
          <w:sz w:val="24"/>
          <w:szCs w:val="24"/>
        </w:rPr>
        <w:t>правила гигиены знает и соблюдает, знает, но не соблюдает, не знает.</w:t>
      </w:r>
    </w:p>
    <w:p w:rsidR="004B50DE" w:rsidRPr="004B50DE" w:rsidRDefault="004B50DE" w:rsidP="004B50DE">
      <w:pPr>
        <w:pStyle w:val="a5"/>
        <w:spacing w:line="240" w:lineRule="auto"/>
        <w:contextualSpacing/>
        <w:jc w:val="both"/>
        <w:rPr>
          <w:rFonts w:ascii="Times New Roman" w:hAnsi="Times New Roman"/>
          <w:b/>
          <w:bCs/>
          <w:sz w:val="24"/>
          <w:szCs w:val="24"/>
        </w:rPr>
      </w:pPr>
      <w:r w:rsidRPr="004B50DE">
        <w:rPr>
          <w:rFonts w:ascii="Times New Roman" w:hAnsi="Times New Roman"/>
          <w:sz w:val="24"/>
          <w:szCs w:val="24"/>
        </w:rPr>
        <w:t xml:space="preserve">Особенности приема пищи: </w:t>
      </w:r>
      <w:r w:rsidRPr="004B50DE">
        <w:rPr>
          <w:rFonts w:ascii="Times New Roman" w:hAnsi="Times New Roman"/>
          <w:b/>
          <w:bCs/>
          <w:sz w:val="24"/>
          <w:szCs w:val="24"/>
        </w:rPr>
        <w:t>ест аккуратно, разборчив в еде, не разборчив в еде, доедает за другими, предпочитает питаться отдельными видами продуктов, ест мало, много, требует добавки, другое________________________________________________________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Уровень бытовых навыков</w:t>
      </w:r>
      <w:r w:rsidRPr="004B50DE">
        <w:rPr>
          <w:rFonts w:ascii="Times New Roman" w:hAnsi="Times New Roman"/>
          <w:sz w:val="24"/>
          <w:szCs w:val="24"/>
        </w:rPr>
        <w:t>: достаточный, недостаточный, низкий.</w:t>
      </w:r>
    </w:p>
    <w:p w:rsidR="004B50DE" w:rsidRPr="004B50DE" w:rsidRDefault="004B50DE" w:rsidP="004B50DE">
      <w:pPr>
        <w:spacing w:line="240" w:lineRule="auto"/>
        <w:contextualSpacing/>
        <w:jc w:val="both"/>
        <w:rPr>
          <w:rFonts w:ascii="Times New Roman" w:hAnsi="Times New Roman"/>
          <w:b/>
          <w:sz w:val="24"/>
          <w:szCs w:val="24"/>
        </w:rPr>
      </w:pPr>
      <w:r w:rsidRPr="004B50DE">
        <w:rPr>
          <w:rFonts w:ascii="Times New Roman" w:hAnsi="Times New Roman"/>
          <w:b/>
          <w:sz w:val="24"/>
          <w:szCs w:val="24"/>
        </w:rPr>
        <w:t xml:space="preserve">Отношение к труду: </w:t>
      </w:r>
      <w:r w:rsidRPr="004B50DE">
        <w:rPr>
          <w:rFonts w:ascii="Times New Roman" w:hAnsi="Times New Roman"/>
          <w:bCs/>
          <w:sz w:val="24"/>
          <w:szCs w:val="24"/>
        </w:rPr>
        <w:t>негативное, позитивное, трудовые навыки сформированы/не сформированы, не достаточны, часто ленится, охотно выполняет поручения, часто отказывается от деятельности.</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Взаимодействие со сверстниками</w:t>
      </w:r>
      <w:r w:rsidRPr="004B50DE">
        <w:rPr>
          <w:rFonts w:ascii="Times New Roman" w:hAnsi="Times New Roman"/>
          <w:sz w:val="24"/>
          <w:szCs w:val="24"/>
        </w:rPr>
        <w:t>: нормальное, ухудшенное, патологическое</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sz w:val="24"/>
          <w:szCs w:val="24"/>
        </w:rPr>
        <w:t>________________________________________________________________________________________________________________________________________________________</w:t>
      </w:r>
      <w:r w:rsidRPr="004B50DE">
        <w:rPr>
          <w:rFonts w:ascii="Times New Roman" w:hAnsi="Times New Roman"/>
          <w:b/>
          <w:sz w:val="24"/>
          <w:szCs w:val="24"/>
        </w:rPr>
        <w:t>Контакт с родителями:</w:t>
      </w:r>
      <w:r w:rsidRPr="004B50DE">
        <w:rPr>
          <w:rFonts w:ascii="Times New Roman" w:hAnsi="Times New Roman"/>
          <w:sz w:val="24"/>
          <w:szCs w:val="24"/>
        </w:rPr>
        <w:t xml:space="preserve"> нормальное, ухудшенное, патологическое: особенности</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sz w:val="24"/>
          <w:szCs w:val="24"/>
        </w:rPr>
        <w:t>________________________________________________________________________________________________________________________________________________________</w:t>
      </w:r>
    </w:p>
    <w:p w:rsidR="004B50DE" w:rsidRPr="004B50DE" w:rsidRDefault="004B50DE" w:rsidP="004B50DE">
      <w:pPr>
        <w:pBdr>
          <w:bottom w:val="single" w:sz="12" w:space="1" w:color="auto"/>
        </w:pBdr>
        <w:tabs>
          <w:tab w:val="right" w:pos="10772"/>
        </w:tabs>
        <w:spacing w:line="240" w:lineRule="auto"/>
        <w:contextualSpacing/>
        <w:jc w:val="both"/>
        <w:rPr>
          <w:rFonts w:ascii="Times New Roman" w:hAnsi="Times New Roman"/>
          <w:sz w:val="24"/>
          <w:szCs w:val="24"/>
        </w:rPr>
      </w:pPr>
      <w:r w:rsidRPr="004B50DE">
        <w:rPr>
          <w:rFonts w:ascii="Times New Roman" w:hAnsi="Times New Roman"/>
          <w:b/>
          <w:sz w:val="24"/>
          <w:szCs w:val="24"/>
        </w:rPr>
        <w:t>Контакт со взрослыми:</w:t>
      </w:r>
      <w:r w:rsidRPr="004B50DE">
        <w:rPr>
          <w:rFonts w:ascii="Times New Roman" w:hAnsi="Times New Roman"/>
          <w:sz w:val="24"/>
          <w:szCs w:val="24"/>
        </w:rPr>
        <w:t xml:space="preserve"> нормальный, ухудшенный, патологический; особенности</w:t>
      </w:r>
      <w:r w:rsidRPr="004B50DE">
        <w:rPr>
          <w:rFonts w:ascii="Times New Roman" w:hAnsi="Times New Roman"/>
          <w:sz w:val="24"/>
          <w:szCs w:val="24"/>
        </w:rPr>
        <w:tab/>
      </w:r>
    </w:p>
    <w:p w:rsidR="004B50DE" w:rsidRPr="004B50DE" w:rsidRDefault="004B50DE" w:rsidP="004B50DE">
      <w:pPr>
        <w:pBdr>
          <w:bottom w:val="single" w:sz="12" w:space="1" w:color="auto"/>
        </w:pBdr>
        <w:tabs>
          <w:tab w:val="right" w:pos="10772"/>
        </w:tabs>
        <w:spacing w:line="240" w:lineRule="auto"/>
        <w:contextualSpacing/>
        <w:jc w:val="both"/>
        <w:rPr>
          <w:rFonts w:ascii="Times New Roman" w:hAnsi="Times New Roman"/>
          <w:b/>
          <w:sz w:val="24"/>
          <w:szCs w:val="24"/>
        </w:rPr>
      </w:pP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 xml:space="preserve">Агрессивные проявления: </w:t>
      </w:r>
      <w:r w:rsidRPr="004B50DE">
        <w:rPr>
          <w:rFonts w:ascii="Times New Roman" w:hAnsi="Times New Roman"/>
          <w:bCs/>
          <w:sz w:val="24"/>
          <w:szCs w:val="24"/>
        </w:rPr>
        <w:t>есть, нет,</w:t>
      </w:r>
      <w:r w:rsidRPr="004B50DE">
        <w:rPr>
          <w:rFonts w:ascii="Times New Roman" w:hAnsi="Times New Roman"/>
          <w:sz w:val="24"/>
          <w:szCs w:val="24"/>
        </w:rPr>
        <w:t xml:space="preserve"> проявляются только по отношению ко взрослым, к детям (старше, младше себя), чаще присутствует физическая агрессия (по отношению к кому, в какой ситуации)________________________________________________________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sz w:val="24"/>
          <w:szCs w:val="24"/>
        </w:rPr>
        <w:t>____________________________________________________________________________, вербальная  (по отношению к кому, в какой ситуации)______________________________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sz w:val="24"/>
          <w:szCs w:val="24"/>
        </w:rPr>
        <w:t>____________________________________________________________________________.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bCs/>
          <w:sz w:val="24"/>
          <w:szCs w:val="24"/>
        </w:rPr>
        <w:t>Аффективные проявления:</w:t>
      </w:r>
      <w:r w:rsidRPr="004B50DE">
        <w:rPr>
          <w:rFonts w:ascii="Times New Roman" w:hAnsi="Times New Roman"/>
          <w:sz w:val="24"/>
          <w:szCs w:val="24"/>
        </w:rPr>
        <w:t xml:space="preserve"> адекватные/неадекватные ситуации, выраженные во внешнем плане, не выраженные, успехи воспринимаются спокойно, негативизм, другое:</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sz w:val="24"/>
          <w:szCs w:val="24"/>
        </w:rPr>
        <w:t>________________________________________________________________________________________________________________________________________________________</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 xml:space="preserve">Характеристика эмоциональной сферы: </w:t>
      </w:r>
      <w:r w:rsidRPr="004B50DE">
        <w:rPr>
          <w:rFonts w:ascii="Times New Roman" w:hAnsi="Times New Roman"/>
          <w:sz w:val="24"/>
          <w:szCs w:val="24"/>
        </w:rPr>
        <w:t>признаки повышенной тревожности, эмоциональной напряженности, инфантилизма, страхов, сензитивности, сниженного эмоционального тонуса, аффективной лабильности, демонстративности, аутичности, психопатоподобного поведения (отсутствие контроля над импульсами).</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Критика к достижениям:</w:t>
      </w:r>
      <w:r w:rsidRPr="004B50DE">
        <w:rPr>
          <w:rFonts w:ascii="Times New Roman" w:hAnsi="Times New Roman"/>
          <w:sz w:val="24"/>
          <w:szCs w:val="24"/>
        </w:rPr>
        <w:t xml:space="preserve"> не сформирована, завышена, занижена, адекватный уровень оценки.</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 xml:space="preserve">Самооценка: </w:t>
      </w:r>
      <w:r w:rsidRPr="004B50DE">
        <w:rPr>
          <w:rFonts w:ascii="Times New Roman" w:hAnsi="Times New Roman"/>
          <w:bCs/>
          <w:sz w:val="24"/>
          <w:szCs w:val="24"/>
        </w:rPr>
        <w:t>завышенная, заниженная, адекватная (аргументированная, неаргументированная) неадекватная.</w:t>
      </w:r>
    </w:p>
    <w:p w:rsidR="004B50DE" w:rsidRPr="004B50DE" w:rsidRDefault="004B50DE" w:rsidP="004B50DE">
      <w:pPr>
        <w:spacing w:line="240" w:lineRule="auto"/>
        <w:contextualSpacing/>
        <w:jc w:val="both"/>
        <w:rPr>
          <w:rFonts w:ascii="Times New Roman" w:hAnsi="Times New Roman"/>
          <w:b/>
          <w:sz w:val="24"/>
          <w:szCs w:val="24"/>
        </w:rPr>
      </w:pPr>
      <w:r w:rsidRPr="004B50DE">
        <w:rPr>
          <w:rFonts w:ascii="Times New Roman" w:hAnsi="Times New Roman"/>
          <w:b/>
          <w:sz w:val="24"/>
          <w:szCs w:val="24"/>
        </w:rPr>
        <w:t>Особенности работоспособности</w:t>
      </w:r>
      <w:r w:rsidRPr="004B50DE">
        <w:rPr>
          <w:rFonts w:ascii="Times New Roman" w:hAnsi="Times New Roman"/>
          <w:sz w:val="24"/>
          <w:szCs w:val="24"/>
        </w:rPr>
        <w:t xml:space="preserve"> (темп и динамика деятельности): быстро утомляется, медленная врабатываемость, медленный темп, нормальный темп, снижение продуктивности к концу урока, целенаправленность (есть, нет), продуктивность (есть, нет)</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Успешность школьного обучения</w:t>
      </w:r>
      <w:r w:rsidRPr="004B50DE">
        <w:rPr>
          <w:rFonts w:ascii="Times New Roman" w:hAnsi="Times New Roman"/>
          <w:sz w:val="24"/>
          <w:szCs w:val="24"/>
        </w:rPr>
        <w:t>: достаточная, недостаточная, низкая.</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Соблюдение школьной дисциплины</w:t>
      </w:r>
      <w:r w:rsidRPr="004B50DE">
        <w:rPr>
          <w:rFonts w:ascii="Times New Roman" w:hAnsi="Times New Roman"/>
          <w:sz w:val="24"/>
          <w:szCs w:val="24"/>
        </w:rPr>
        <w:t>: достаточное, недостаточное, низкое.</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 xml:space="preserve">Отношение к школе: </w:t>
      </w:r>
      <w:r w:rsidRPr="004B50DE">
        <w:rPr>
          <w:rFonts w:ascii="Times New Roman" w:hAnsi="Times New Roman"/>
          <w:sz w:val="24"/>
          <w:szCs w:val="24"/>
        </w:rPr>
        <w:t>позитивное, негативное, амбивалентное.</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 xml:space="preserve">Волевая активность: </w:t>
      </w:r>
      <w:r w:rsidRPr="004B50DE">
        <w:rPr>
          <w:rFonts w:ascii="Times New Roman" w:hAnsi="Times New Roman"/>
          <w:sz w:val="24"/>
          <w:szCs w:val="24"/>
        </w:rPr>
        <w:t>выражена, слабо выражена, не выражена, отсутствует.</w:t>
      </w:r>
    </w:p>
    <w:p w:rsidR="004B50DE" w:rsidRPr="004B50DE" w:rsidRDefault="004B50DE" w:rsidP="004B50DE">
      <w:pPr>
        <w:spacing w:line="240" w:lineRule="auto"/>
        <w:contextualSpacing/>
        <w:jc w:val="both"/>
        <w:rPr>
          <w:rFonts w:ascii="Times New Roman" w:hAnsi="Times New Roman"/>
          <w:sz w:val="24"/>
          <w:szCs w:val="24"/>
        </w:rPr>
      </w:pPr>
      <w:r w:rsidRPr="004B50DE">
        <w:rPr>
          <w:rFonts w:ascii="Times New Roman" w:hAnsi="Times New Roman"/>
          <w:b/>
          <w:sz w:val="24"/>
          <w:szCs w:val="24"/>
        </w:rPr>
        <w:t>Дополнительные сведения</w:t>
      </w:r>
      <w:r w:rsidRPr="004B50DE">
        <w:rPr>
          <w:rFonts w:ascii="Times New Roman" w:hAnsi="Times New Roman"/>
          <w:sz w:val="24"/>
          <w:szCs w:val="24"/>
        </w:rPr>
        <w:t>____________________________________________________</w:t>
      </w:r>
    </w:p>
    <w:p w:rsidR="004B50DE" w:rsidRPr="004B50DE" w:rsidRDefault="004B50DE" w:rsidP="004B50D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sz w:val="24"/>
          <w:szCs w:val="24"/>
        </w:rPr>
      </w:pPr>
      <w:r w:rsidRPr="004B50DE">
        <w:rPr>
          <w:rFonts w:ascii="Times New Roman" w:hAnsi="Times New Roman"/>
          <w:sz w:val="24"/>
          <w:szCs w:val="24"/>
        </w:rPr>
        <w:t>________________________________________________________________________________________________________________________________________________________</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53210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D2042C"/>
    <w:multiLevelType w:val="hybridMultilevel"/>
    <w:tmpl w:val="54F6BBE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FB030A"/>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60FB3E7D"/>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D2041FE"/>
    <w:multiLevelType w:val="hybridMultilevel"/>
    <w:tmpl w:val="A33E1242"/>
    <w:lvl w:ilvl="0" w:tplc="96CCBEE4">
      <w:start w:val="3"/>
      <w:numFmt w:val="decimal"/>
      <w:lvlText w:val="%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0"/>
  </w:num>
  <w:num w:numId="5">
    <w:abstractNumId w:val="12"/>
  </w:num>
  <w:num w:numId="6">
    <w:abstractNumId w:val="4"/>
  </w:num>
  <w:num w:numId="7">
    <w:abstractNumId w:val="41"/>
  </w:num>
  <w:num w:numId="8">
    <w:abstractNumId w:val="13"/>
  </w:num>
  <w:num w:numId="9">
    <w:abstractNumId w:val="37"/>
  </w:num>
  <w:num w:numId="10">
    <w:abstractNumId w:val="14"/>
  </w:num>
  <w:num w:numId="11">
    <w:abstractNumId w:val="6"/>
  </w:num>
  <w:num w:numId="12">
    <w:abstractNumId w:val="5"/>
  </w:num>
  <w:num w:numId="13">
    <w:abstractNumId w:val="7"/>
  </w:num>
  <w:num w:numId="14">
    <w:abstractNumId w:val="15"/>
  </w:num>
  <w:num w:numId="15">
    <w:abstractNumId w:val="31"/>
  </w:num>
  <w:num w:numId="16">
    <w:abstractNumId w:val="27"/>
  </w:num>
  <w:num w:numId="17">
    <w:abstractNumId w:val="35"/>
  </w:num>
  <w:num w:numId="18">
    <w:abstractNumId w:val="42"/>
  </w:num>
  <w:num w:numId="19">
    <w:abstractNumId w:val="43"/>
  </w:num>
  <w:num w:numId="20">
    <w:abstractNumId w:val="26"/>
  </w:num>
  <w:num w:numId="21">
    <w:abstractNumId w:val="17"/>
  </w:num>
  <w:num w:numId="22">
    <w:abstractNumId w:val="11"/>
  </w:num>
  <w:num w:numId="23">
    <w:abstractNumId w:val="30"/>
  </w:num>
  <w:num w:numId="24">
    <w:abstractNumId w:val="3"/>
  </w:num>
  <w:num w:numId="25">
    <w:abstractNumId w:val="25"/>
  </w:num>
  <w:num w:numId="26">
    <w:abstractNumId w:val="33"/>
  </w:num>
  <w:num w:numId="27">
    <w:abstractNumId w:val="38"/>
  </w:num>
  <w:num w:numId="28">
    <w:abstractNumId w:val="16"/>
  </w:num>
  <w:num w:numId="29">
    <w:abstractNumId w:val="40"/>
  </w:num>
  <w:num w:numId="30">
    <w:abstractNumId w:val="39"/>
  </w:num>
  <w:num w:numId="31">
    <w:abstractNumId w:val="18"/>
  </w:num>
  <w:num w:numId="32">
    <w:abstractNumId w:val="44"/>
  </w:num>
  <w:num w:numId="33">
    <w:abstractNumId w:val="21"/>
  </w:num>
  <w:num w:numId="34">
    <w:abstractNumId w:val="22"/>
  </w:num>
  <w:num w:numId="35">
    <w:abstractNumId w:val="24"/>
  </w:num>
  <w:num w:numId="36">
    <w:abstractNumId w:val="29"/>
  </w:num>
  <w:num w:numId="37">
    <w:abstractNumId w:val="10"/>
  </w:num>
  <w:num w:numId="38">
    <w:abstractNumId w:val="19"/>
  </w:num>
  <w:num w:numId="39">
    <w:abstractNumId w:val="8"/>
  </w:num>
  <w:num w:numId="40">
    <w:abstractNumId w:val="36"/>
  </w:num>
  <w:num w:numId="41">
    <w:abstractNumId w:val="32"/>
  </w:num>
  <w:num w:numId="42">
    <w:abstractNumId w:val="9"/>
  </w:num>
  <w:num w:numId="43">
    <w:abstractNumId w:val="3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22600"/>
    <w:rsid w:val="000238BC"/>
    <w:rsid w:val="00036C64"/>
    <w:rsid w:val="0004226B"/>
    <w:rsid w:val="00042D37"/>
    <w:rsid w:val="00046528"/>
    <w:rsid w:val="00046FEB"/>
    <w:rsid w:val="00053394"/>
    <w:rsid w:val="000609E8"/>
    <w:rsid w:val="00063EF1"/>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24B53"/>
    <w:rsid w:val="0013503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15E73"/>
    <w:rsid w:val="00220FD4"/>
    <w:rsid w:val="0022112F"/>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645C3"/>
    <w:rsid w:val="00492964"/>
    <w:rsid w:val="004A09A6"/>
    <w:rsid w:val="004A182B"/>
    <w:rsid w:val="004A285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E460F"/>
    <w:rsid w:val="007F05B9"/>
    <w:rsid w:val="007F431F"/>
    <w:rsid w:val="007F7884"/>
    <w:rsid w:val="008149AE"/>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0D6D"/>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5FBF"/>
    <w:rsid w:val="00BF35B0"/>
    <w:rsid w:val="00BF4DBC"/>
    <w:rsid w:val="00C0438A"/>
    <w:rsid w:val="00C07D70"/>
    <w:rsid w:val="00C12D58"/>
    <w:rsid w:val="00C1317F"/>
    <w:rsid w:val="00C15B0A"/>
    <w:rsid w:val="00C17903"/>
    <w:rsid w:val="00C221CD"/>
    <w:rsid w:val="00C263B4"/>
    <w:rsid w:val="00C32254"/>
    <w:rsid w:val="00C35A1D"/>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DC8"/>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C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Заголовок Знак"/>
    <w:basedOn w:val="a0"/>
    <w:link w:val="af6"/>
    <w:rsid w:val="004B50DE"/>
    <w:rPr>
      <w:rFonts w:ascii="Times New Roman" w:hAnsi="Times New Roman"/>
      <w:b/>
      <w:caps/>
      <w:sz w:val="24"/>
      <w:szCs w:val="28"/>
    </w:rPr>
  </w:style>
  <w:style w:type="character" w:styleId="af8">
    <w:name w:val="Unresolved Mention"/>
    <w:basedOn w:val="a0"/>
    <w:uiPriority w:val="99"/>
    <w:semiHidden/>
    <w:unhideWhenUsed/>
    <w:rsid w:val="0096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19</Pages>
  <Words>8878</Words>
  <Characters>50606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2018-06-14T08:09:00Z</cp:lastPrinted>
  <dcterms:created xsi:type="dcterms:W3CDTF">2021-10-12T05:24:00Z</dcterms:created>
  <dcterms:modified xsi:type="dcterms:W3CDTF">2022-11-13T15:09:00Z</dcterms:modified>
</cp:coreProperties>
</file>